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DA" w:rsidRPr="006713DA" w:rsidRDefault="006713DA" w:rsidP="006713DA">
      <w:pPr>
        <w:rPr>
          <w:rFonts w:ascii="Tahoma" w:hAnsi="Tahoma" w:cs="Tahoma"/>
          <w:sz w:val="28"/>
          <w:szCs w:val="28"/>
        </w:rPr>
      </w:pPr>
      <w:r w:rsidRPr="006713DA">
        <w:rPr>
          <w:rFonts w:ascii="Tahoma" w:hAnsi="Tahoma" w:cs="Tahoma"/>
          <w:sz w:val="28"/>
          <w:szCs w:val="28"/>
        </w:rPr>
        <w:t>C</w:t>
      </w:r>
      <w:r>
        <w:rPr>
          <w:rFonts w:ascii="Tahoma" w:hAnsi="Tahoma" w:cs="Tahoma"/>
          <w:sz w:val="28"/>
          <w:szCs w:val="28"/>
        </w:rPr>
        <w:t>ancellation of guest reservation (terms)</w:t>
      </w:r>
      <w:bookmarkStart w:id="0" w:name="_GoBack"/>
      <w:bookmarkEnd w:id="0"/>
    </w:p>
    <w:p w:rsidR="006713DA" w:rsidRPr="006713DA" w:rsidRDefault="006713DA" w:rsidP="006713DA">
      <w:pPr>
        <w:jc w:val="both"/>
        <w:rPr>
          <w:rFonts w:ascii="Tahoma" w:hAnsi="Tahoma" w:cs="Tahoma"/>
          <w:sz w:val="28"/>
          <w:szCs w:val="28"/>
        </w:rPr>
      </w:pPr>
      <w:r w:rsidRPr="006713DA">
        <w:rPr>
          <w:rFonts w:ascii="Tahoma" w:hAnsi="Tahoma" w:cs="Tahoma"/>
          <w:sz w:val="28"/>
          <w:szCs w:val="28"/>
        </w:rPr>
        <w:t>In case the guest wishes to change or cancel the reservation made on his request, he must do so in writing (by e-mail or by mail). Changing is considered to change the number of persons or the date of commencement and / or termination of service use at least 30 days prior to the commencement of use. The first change of reservation, if possible, will be made free of charge. In the event that a booking change is not possible, and if the guest renounces the confirmed reservation, the cancellation conditions below apply. Changing the accommodation unit and any change within 30 days prior to the reservation and during booking is considered as cancellation of the reservation.</w:t>
      </w:r>
    </w:p>
    <w:p w:rsidR="006713DA" w:rsidRPr="006713DA" w:rsidRDefault="006713DA" w:rsidP="006713DA">
      <w:pPr>
        <w:jc w:val="both"/>
        <w:rPr>
          <w:rFonts w:ascii="Tahoma" w:hAnsi="Tahoma" w:cs="Tahoma"/>
          <w:sz w:val="28"/>
          <w:szCs w:val="28"/>
        </w:rPr>
      </w:pPr>
      <w:r w:rsidRPr="006713DA">
        <w:rPr>
          <w:rFonts w:ascii="Tahoma" w:hAnsi="Tahoma" w:cs="Tahoma"/>
          <w:sz w:val="28"/>
          <w:szCs w:val="28"/>
        </w:rPr>
        <w:t>In the event of a cancellation of a fixed reservation, the date of receipt of a written cancellation is the basis for calculating the cancellation costs as follows:</w:t>
      </w:r>
    </w:p>
    <w:p w:rsidR="006713DA" w:rsidRPr="006713DA" w:rsidRDefault="006713DA" w:rsidP="006713DA">
      <w:pPr>
        <w:jc w:val="both"/>
        <w:rPr>
          <w:rFonts w:ascii="Tahoma" w:hAnsi="Tahoma" w:cs="Tahoma"/>
          <w:sz w:val="28"/>
          <w:szCs w:val="28"/>
        </w:rPr>
      </w:pPr>
      <w:r w:rsidRPr="006713DA">
        <w:rPr>
          <w:rFonts w:ascii="Tahoma" w:hAnsi="Tahoma" w:cs="Tahoma"/>
          <w:sz w:val="28"/>
          <w:szCs w:val="28"/>
        </w:rPr>
        <w:t>• for cancellation of 60 days and more days until the beginning of the service or the agreed upon arrival of the guest Visit Croatia guarantees the refund of the paid amount of the advance. Visit Croatia offers the possibility to keep an advance with its validity and usability for a future reservation.</w:t>
      </w:r>
    </w:p>
    <w:p w:rsidR="006713DA" w:rsidRPr="006713DA" w:rsidRDefault="006713DA" w:rsidP="006713DA">
      <w:pPr>
        <w:jc w:val="both"/>
        <w:rPr>
          <w:rFonts w:ascii="Tahoma" w:hAnsi="Tahoma" w:cs="Tahoma"/>
          <w:sz w:val="28"/>
          <w:szCs w:val="28"/>
        </w:rPr>
      </w:pPr>
      <w:r w:rsidRPr="006713DA">
        <w:rPr>
          <w:rFonts w:ascii="Tahoma" w:hAnsi="Tahoma" w:cs="Tahoma"/>
          <w:sz w:val="28"/>
          <w:szCs w:val="28"/>
        </w:rPr>
        <w:t>• for cancellation of the reservation from 60 to 30 days prior to the use of the service or the agreed upon guest's arrival Visit Croatia guarantees a refund of 50% of the paid amount</w:t>
      </w:r>
    </w:p>
    <w:p w:rsidR="006713DA" w:rsidRPr="006713DA" w:rsidRDefault="006713DA" w:rsidP="006713DA">
      <w:pPr>
        <w:jc w:val="both"/>
        <w:rPr>
          <w:rFonts w:ascii="Tahoma" w:hAnsi="Tahoma" w:cs="Tahoma"/>
          <w:sz w:val="28"/>
          <w:szCs w:val="28"/>
        </w:rPr>
      </w:pPr>
      <w:r w:rsidRPr="006713DA">
        <w:rPr>
          <w:rFonts w:ascii="Tahoma" w:hAnsi="Tahoma" w:cs="Tahoma"/>
          <w:sz w:val="28"/>
          <w:szCs w:val="28"/>
        </w:rPr>
        <w:t>• for cancellation of the reservation from 30 days to the beginning of the service or the agreed upon arrival of the guest Visit Croatia does not make a refund of the paid amount of the advance, ie the guest is obliged to pay in full the total amount of accommodation from the reservation</w:t>
      </w:r>
    </w:p>
    <w:p w:rsidR="006713DA" w:rsidRPr="006713DA" w:rsidRDefault="006713DA" w:rsidP="006713DA">
      <w:pPr>
        <w:jc w:val="both"/>
        <w:rPr>
          <w:rFonts w:ascii="Tahoma" w:hAnsi="Tahoma" w:cs="Tahoma"/>
          <w:sz w:val="28"/>
          <w:szCs w:val="28"/>
        </w:rPr>
      </w:pPr>
      <w:r w:rsidRPr="006713DA">
        <w:rPr>
          <w:rFonts w:ascii="Tahoma" w:hAnsi="Tahoma" w:cs="Tahoma"/>
          <w:sz w:val="28"/>
          <w:szCs w:val="28"/>
        </w:rPr>
        <w:t>• In case of absence of a guest, Visit Croatia is not able to refund the amount of the deposit paid and the guest is obliged to pay the full amount of the reservation</w:t>
      </w:r>
    </w:p>
    <w:p w:rsidR="006713DA" w:rsidRPr="006713DA" w:rsidRDefault="006713DA" w:rsidP="006713DA">
      <w:pPr>
        <w:jc w:val="both"/>
        <w:rPr>
          <w:rFonts w:ascii="Tahoma" w:hAnsi="Tahoma" w:cs="Tahoma"/>
          <w:sz w:val="28"/>
          <w:szCs w:val="28"/>
        </w:rPr>
      </w:pPr>
      <w:r w:rsidRPr="006713DA">
        <w:rPr>
          <w:rFonts w:ascii="Tahoma" w:hAnsi="Tahoma" w:cs="Tahoma"/>
          <w:sz w:val="28"/>
          <w:szCs w:val="28"/>
        </w:rPr>
        <w:t xml:space="preserve">If the guest in the reserved accommodation unit does not arrive at midnight on the day of the commencement of the service and did not inform the Visitor's staff in a timely manner, the reservation is considered to be canceled and the cancellation </w:t>
      </w:r>
      <w:r w:rsidRPr="006713DA">
        <w:rPr>
          <w:rFonts w:ascii="Tahoma" w:hAnsi="Tahoma" w:cs="Tahoma"/>
          <w:sz w:val="28"/>
          <w:szCs w:val="28"/>
        </w:rPr>
        <w:lastRenderedPageBreak/>
        <w:t>costs are calculated according to the above. If a guest who fails finding a new user for the same reservation, Visit Croatia will charge only the actual costs caused by the replacement.</w:t>
      </w:r>
    </w:p>
    <w:p w:rsidR="00E52606" w:rsidRPr="006713DA" w:rsidRDefault="006713DA" w:rsidP="006713DA">
      <w:pPr>
        <w:jc w:val="both"/>
        <w:rPr>
          <w:rFonts w:ascii="Tahoma" w:hAnsi="Tahoma" w:cs="Tahoma"/>
          <w:sz w:val="28"/>
          <w:szCs w:val="28"/>
        </w:rPr>
      </w:pPr>
      <w:r w:rsidRPr="006713DA">
        <w:rPr>
          <w:rFonts w:ascii="Tahoma" w:hAnsi="Tahoma" w:cs="Tahoma"/>
          <w:sz w:val="28"/>
          <w:szCs w:val="28"/>
        </w:rPr>
        <w:t>The cost of the advance payment is borne by the guest.</w:t>
      </w:r>
    </w:p>
    <w:sectPr w:rsidR="00E52606" w:rsidRPr="006713DA" w:rsidSect="00CE2479">
      <w:headerReference w:type="even" r:id="rId8"/>
      <w:headerReference w:type="default" r:id="rId9"/>
      <w:footerReference w:type="even" r:id="rId10"/>
      <w:footerReference w:type="default" r:id="rId11"/>
      <w:headerReference w:type="first" r:id="rId12"/>
      <w:footerReference w:type="first" r:id="rId13"/>
      <w:pgSz w:w="11906" w:h="16838"/>
      <w:pgMar w:top="1417" w:right="707" w:bottom="1134" w:left="851" w:header="454" w:footer="113"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4A" w:rsidRDefault="00D32F4A" w:rsidP="00333214">
      <w:pPr>
        <w:spacing w:after="0" w:line="240" w:lineRule="auto"/>
      </w:pPr>
      <w:r>
        <w:separator/>
      </w:r>
    </w:p>
  </w:endnote>
  <w:endnote w:type="continuationSeparator" w:id="0">
    <w:p w:rsidR="00D32F4A" w:rsidRDefault="00D32F4A" w:rsidP="0033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72" w:rsidRDefault="00D04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0E" w:rsidRDefault="00E50B0E" w:rsidP="00E50B0E">
    <w:pPr>
      <w:suppressLineNumbers/>
      <w:spacing w:before="240" w:after="240" w:line="240" w:lineRule="auto"/>
      <w:contextualSpacing/>
      <w:rPr>
        <w:rFonts w:ascii="Verdana" w:hAnsi="Verdana" w:cs="Tahoma"/>
        <w:noProof/>
        <w:sz w:val="15"/>
        <w:szCs w:val="15"/>
        <w:lang w:eastAsia="hr-HR"/>
      </w:rPr>
    </w:pPr>
  </w:p>
  <w:p w:rsidR="0017791E" w:rsidRDefault="00DE3755" w:rsidP="00A72B05">
    <w:pPr>
      <w:suppressLineNumbers/>
      <w:spacing w:before="240" w:after="240" w:line="240" w:lineRule="auto"/>
      <w:contextualSpacing/>
      <w:jc w:val="center"/>
      <w:rPr>
        <w:rFonts w:ascii="Verdana" w:hAnsi="Verdana" w:cs="Tahoma"/>
        <w:noProof/>
        <w:sz w:val="15"/>
        <w:szCs w:val="15"/>
        <w:lang w:eastAsia="hr-HR"/>
      </w:rPr>
    </w:pPr>
    <w:r>
      <w:rPr>
        <w:rFonts w:ascii="Verdana" w:hAnsi="Verdana" w:cs="Tahoma"/>
        <w:noProof/>
        <w:sz w:val="15"/>
        <w:szCs w:val="15"/>
        <w:lang w:eastAsia="hr-HR"/>
      </w:rPr>
      <w:t>IBAN HR67</w:t>
    </w:r>
    <w:r w:rsidR="00534077">
      <w:rPr>
        <w:rFonts w:ascii="Verdana" w:hAnsi="Verdana" w:cs="Tahoma"/>
        <w:noProof/>
        <w:sz w:val="15"/>
        <w:szCs w:val="15"/>
        <w:lang w:eastAsia="hr-HR"/>
      </w:rPr>
      <w:t>23600001102393591 ZAGREBAČKA BANKA d.d. Zagreb,</w:t>
    </w:r>
    <w:r w:rsidR="0017791E" w:rsidRPr="00DB01BA">
      <w:rPr>
        <w:rFonts w:ascii="Verdana" w:hAnsi="Verdana" w:cs="Tahoma"/>
        <w:noProof/>
        <w:sz w:val="15"/>
        <w:szCs w:val="15"/>
        <w:lang w:eastAsia="hr-HR"/>
      </w:rPr>
      <w:t xml:space="preserve"> OIB: </w:t>
    </w:r>
    <w:r w:rsidR="00534077">
      <w:rPr>
        <w:rFonts w:ascii="Verdana" w:hAnsi="Verdana" w:cs="Tahoma"/>
        <w:noProof/>
        <w:sz w:val="15"/>
        <w:szCs w:val="15"/>
        <w:lang w:eastAsia="hr-HR"/>
      </w:rPr>
      <w:t>37107711622</w:t>
    </w:r>
    <w:r w:rsidR="0017791E" w:rsidRPr="00DB01BA">
      <w:rPr>
        <w:rFonts w:ascii="Verdana" w:hAnsi="Verdana" w:cs="Tahoma"/>
        <w:noProof/>
        <w:sz w:val="15"/>
        <w:szCs w:val="15"/>
        <w:lang w:eastAsia="hr-HR"/>
      </w:rPr>
      <w:t xml:space="preserve">, MB: </w:t>
    </w:r>
    <w:r w:rsidR="00534077">
      <w:rPr>
        <w:rFonts w:ascii="Verdana" w:hAnsi="Verdana" w:cs="Tahoma"/>
        <w:noProof/>
        <w:sz w:val="15"/>
        <w:szCs w:val="15"/>
        <w:lang w:eastAsia="hr-HR"/>
      </w:rPr>
      <w:t>04150597</w:t>
    </w:r>
  </w:p>
  <w:p w:rsidR="0017791E" w:rsidRDefault="0017791E" w:rsidP="00A72B05">
    <w:pPr>
      <w:suppressLineNumbers/>
      <w:spacing w:before="240" w:after="240" w:line="240" w:lineRule="auto"/>
      <w:contextualSpacing/>
      <w:jc w:val="center"/>
      <w:rPr>
        <w:rFonts w:ascii="Verdana" w:hAnsi="Verdana" w:cs="Tahoma"/>
        <w:noProof/>
        <w:sz w:val="15"/>
        <w:szCs w:val="15"/>
        <w:lang w:eastAsia="hr-HR"/>
      </w:rPr>
    </w:pPr>
    <w:r w:rsidRPr="00DB01BA">
      <w:rPr>
        <w:rFonts w:ascii="Verdana" w:hAnsi="Verdana" w:cs="Tahoma"/>
        <w:noProof/>
        <w:sz w:val="15"/>
        <w:szCs w:val="15"/>
        <w:lang w:eastAsia="hr-HR"/>
      </w:rPr>
      <w:t xml:space="preserve">Upisano u sudski registar Trgovačkog suda u Zagrebu pod MBS: </w:t>
    </w:r>
    <w:r w:rsidR="00534077">
      <w:rPr>
        <w:rFonts w:ascii="Verdana" w:hAnsi="Verdana" w:cs="Tahoma"/>
        <w:noProof/>
        <w:sz w:val="15"/>
        <w:szCs w:val="15"/>
        <w:lang w:eastAsia="hr-HR"/>
      </w:rPr>
      <w:t>080889311</w:t>
    </w:r>
  </w:p>
  <w:p w:rsidR="0017791E" w:rsidRDefault="00E85D7C" w:rsidP="00F42732">
    <w:pPr>
      <w:suppressLineNumbers/>
      <w:spacing w:before="240" w:after="240" w:line="240" w:lineRule="auto"/>
      <w:contextualSpacing/>
      <w:jc w:val="center"/>
      <w:rPr>
        <w:rFonts w:ascii="Verdana" w:hAnsi="Verdana" w:cs="Tahoma"/>
        <w:noProof/>
        <w:sz w:val="12"/>
        <w:szCs w:val="12"/>
        <w:lang w:eastAsia="hr-HR"/>
      </w:rPr>
    </w:pPr>
    <w:r>
      <w:rPr>
        <w:rFonts w:ascii="Verdana" w:hAnsi="Verdana" w:cs="Tahoma"/>
        <w:noProof/>
        <w:sz w:val="15"/>
        <w:szCs w:val="15"/>
        <w:lang w:eastAsia="hr-HR"/>
      </w:rPr>
      <w:t xml:space="preserve">Temeljni kapital društva iznosi 20.000,00 kn i uplaćen je u cijelosti. </w:t>
    </w:r>
  </w:p>
  <w:p w:rsidR="0017791E" w:rsidRDefault="0017791E" w:rsidP="00E56005">
    <w:pPr>
      <w:pStyle w:val="Footer"/>
      <w:rPr>
        <w:rFonts w:ascii="Verdana" w:hAnsi="Verdana" w:cs="Tahoma"/>
        <w:noProof/>
        <w:sz w:val="12"/>
        <w:szCs w:val="12"/>
        <w:lang w:eastAsia="hr-HR"/>
      </w:rPr>
    </w:pPr>
  </w:p>
  <w:p w:rsidR="0017791E" w:rsidRPr="000C6C05" w:rsidRDefault="0017791E" w:rsidP="00E56005">
    <w:pPr>
      <w:pStyle w:val="Footer"/>
      <w:rPr>
        <w:rFonts w:ascii="Verdana" w:hAnsi="Verdana" w:cs="Tahoma"/>
        <w:noProof/>
        <w:sz w:val="12"/>
        <w:szCs w:val="12"/>
        <w:lang w:eastAsia="hr-H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72" w:rsidRDefault="00D04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4A" w:rsidRDefault="00D32F4A" w:rsidP="00333214">
      <w:pPr>
        <w:spacing w:after="0" w:line="240" w:lineRule="auto"/>
      </w:pPr>
      <w:r>
        <w:separator/>
      </w:r>
    </w:p>
  </w:footnote>
  <w:footnote w:type="continuationSeparator" w:id="0">
    <w:p w:rsidR="00D32F4A" w:rsidRDefault="00D32F4A" w:rsidP="00333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72" w:rsidRDefault="00D04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7C" w:rsidRPr="00E85D7C" w:rsidRDefault="009367ED" w:rsidP="00E85D7C">
    <w:pPr>
      <w:pStyle w:val="Header"/>
      <w:ind w:left="7768" w:right="57"/>
      <w:rPr>
        <w:rFonts w:ascii="Verdana" w:hAnsi="Verdana" w:cs="Tahoma"/>
        <w:b/>
        <w:sz w:val="15"/>
        <w:szCs w:val="15"/>
      </w:rPr>
    </w:pPr>
    <w:r>
      <w:rPr>
        <w:noProof/>
        <w:lang w:eastAsia="hr-HR"/>
      </w:rPr>
      <w:drawing>
        <wp:anchor distT="0" distB="0" distL="114300" distR="114300" simplePos="0" relativeHeight="251657216" behindDoc="0" locked="0" layoutInCell="1" allowOverlap="1">
          <wp:simplePos x="0" y="0"/>
          <wp:positionH relativeFrom="column">
            <wp:posOffset>2540</wp:posOffset>
          </wp:positionH>
          <wp:positionV relativeFrom="paragraph">
            <wp:posOffset>95250</wp:posOffset>
          </wp:positionV>
          <wp:extent cx="2857500" cy="914400"/>
          <wp:effectExtent l="0" t="0" r="0" b="0"/>
          <wp:wrapNone/>
          <wp:docPr id="18" name="Picture 1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pic:spPr>
              </pic:pic>
            </a:graphicData>
          </a:graphic>
          <wp14:sizeRelH relativeFrom="page">
            <wp14:pctWidth>0</wp14:pctWidth>
          </wp14:sizeRelH>
          <wp14:sizeRelV relativeFrom="page">
            <wp14:pctHeight>0</wp14:pctHeight>
          </wp14:sizeRelV>
        </wp:anchor>
      </w:drawing>
    </w:r>
    <w:r w:rsidR="00CF3BE9">
      <w:rPr>
        <w:rFonts w:ascii="Verdana" w:hAnsi="Verdana" w:cs="Tahoma"/>
        <w:bCs/>
        <w:sz w:val="15"/>
        <w:szCs w:val="15"/>
      </w:rPr>
      <w:t xml:space="preserve">    </w:t>
    </w:r>
    <w:r w:rsidR="00E85D7C" w:rsidRPr="00E85D7C">
      <w:rPr>
        <w:rFonts w:ascii="Verdana" w:hAnsi="Verdana" w:cs="Tahoma"/>
        <w:b/>
        <w:sz w:val="15"/>
        <w:szCs w:val="15"/>
      </w:rPr>
      <w:t>KRULA d.o.o.</w:t>
    </w:r>
  </w:p>
  <w:p w:rsidR="00E85D7C" w:rsidRDefault="00E85D7C" w:rsidP="00EE0E19">
    <w:pPr>
      <w:pStyle w:val="Header"/>
      <w:ind w:left="7768" w:right="57"/>
      <w:rPr>
        <w:rFonts w:ascii="Verdana" w:hAnsi="Verdana" w:cs="Tahoma"/>
        <w:bCs/>
        <w:sz w:val="2"/>
        <w:szCs w:val="2"/>
      </w:rPr>
    </w:pPr>
  </w:p>
  <w:p w:rsidR="00E85D7C" w:rsidRDefault="00E85D7C" w:rsidP="00EE0E19">
    <w:pPr>
      <w:pStyle w:val="Header"/>
      <w:ind w:left="7768" w:right="57"/>
      <w:rPr>
        <w:rFonts w:ascii="Verdana" w:hAnsi="Verdana" w:cs="Tahoma"/>
        <w:bCs/>
        <w:sz w:val="2"/>
        <w:szCs w:val="2"/>
      </w:rPr>
    </w:pPr>
  </w:p>
  <w:p w:rsidR="00E85D7C" w:rsidRDefault="00E85D7C" w:rsidP="00EE0E19">
    <w:pPr>
      <w:pStyle w:val="Header"/>
      <w:ind w:left="7768" w:right="57"/>
      <w:rPr>
        <w:rFonts w:ascii="Verdana" w:hAnsi="Verdana" w:cs="Tahoma"/>
        <w:bCs/>
        <w:sz w:val="2"/>
        <w:szCs w:val="2"/>
      </w:rPr>
    </w:pPr>
  </w:p>
  <w:p w:rsidR="0017791E" w:rsidRDefault="00E85D7C" w:rsidP="00EE0E19">
    <w:pPr>
      <w:pStyle w:val="Header"/>
      <w:ind w:left="7768" w:right="57"/>
      <w:rPr>
        <w:rFonts w:ascii="Verdana" w:hAnsi="Verdana" w:cs="Tahoma"/>
        <w:sz w:val="15"/>
        <w:szCs w:val="15"/>
      </w:rPr>
    </w:pPr>
    <w:r>
      <w:rPr>
        <w:rFonts w:ascii="Verdana" w:hAnsi="Verdana" w:cs="Tahoma"/>
        <w:sz w:val="15"/>
        <w:szCs w:val="15"/>
      </w:rPr>
      <w:t xml:space="preserve">   </w:t>
    </w:r>
    <w:r w:rsidR="000B19F6">
      <w:rPr>
        <w:rFonts w:ascii="Verdana" w:hAnsi="Verdana" w:cs="Tahoma"/>
        <w:sz w:val="15"/>
        <w:szCs w:val="15"/>
      </w:rPr>
      <w:t xml:space="preserve"> </w:t>
    </w:r>
    <w:r w:rsidR="000B19F6">
      <w:rPr>
        <w:rFonts w:ascii="Verdana" w:hAnsi="Verdana" w:cs="Tahoma"/>
        <w:sz w:val="2"/>
        <w:szCs w:val="2"/>
      </w:rPr>
      <w:t xml:space="preserve"> </w:t>
    </w:r>
    <w:r w:rsidR="0017791E">
      <w:rPr>
        <w:rFonts w:ascii="Verdana" w:hAnsi="Verdana" w:cs="Tahoma"/>
        <w:sz w:val="15"/>
        <w:szCs w:val="15"/>
      </w:rPr>
      <w:t>OIB</w:t>
    </w:r>
    <w:r w:rsidR="0017791E" w:rsidRPr="00DB01BA">
      <w:rPr>
        <w:rFonts w:ascii="Verdana" w:hAnsi="Verdana" w:cs="Tahoma"/>
        <w:sz w:val="15"/>
        <w:szCs w:val="15"/>
      </w:rPr>
      <w:t xml:space="preserve">: </w:t>
    </w:r>
    <w:r w:rsidR="0017791E">
      <w:rPr>
        <w:rFonts w:ascii="Verdana" w:hAnsi="Verdana" w:cs="Tahoma"/>
        <w:sz w:val="15"/>
        <w:szCs w:val="15"/>
      </w:rPr>
      <w:t xml:space="preserve">  </w:t>
    </w:r>
    <w:r w:rsidR="00CF3BE9">
      <w:rPr>
        <w:rFonts w:ascii="Verdana" w:hAnsi="Verdana" w:cs="Tahoma"/>
        <w:sz w:val="15"/>
        <w:szCs w:val="15"/>
      </w:rPr>
      <w:t xml:space="preserve">               </w:t>
    </w:r>
    <w:r w:rsidR="00FB2A84">
      <w:rPr>
        <w:rFonts w:ascii="Verdana" w:hAnsi="Verdana" w:cs="Tahoma"/>
        <w:sz w:val="15"/>
        <w:szCs w:val="15"/>
      </w:rPr>
      <w:t>3710771162</w:t>
    </w:r>
  </w:p>
  <w:p w:rsidR="0017791E" w:rsidRDefault="00CF3BE9" w:rsidP="0083704B">
    <w:pPr>
      <w:pStyle w:val="Header"/>
      <w:ind w:left="7768" w:right="57"/>
      <w:rPr>
        <w:rFonts w:ascii="Verdana" w:hAnsi="Verdana" w:cs="Tahoma"/>
        <w:bCs/>
        <w:sz w:val="15"/>
        <w:szCs w:val="15"/>
      </w:rPr>
    </w:pPr>
    <w:r>
      <w:rPr>
        <w:rFonts w:ascii="Verdana" w:hAnsi="Verdana" w:cs="Tahoma"/>
        <w:bCs/>
        <w:sz w:val="15"/>
        <w:szCs w:val="15"/>
      </w:rPr>
      <w:tab/>
      <w:t xml:space="preserve">    Ulica i kb</w:t>
    </w:r>
    <w:r w:rsidR="0017791E">
      <w:rPr>
        <w:rFonts w:ascii="Verdana" w:hAnsi="Verdana" w:cs="Tahoma"/>
        <w:bCs/>
        <w:sz w:val="15"/>
        <w:szCs w:val="15"/>
      </w:rPr>
      <w:t xml:space="preserve">: </w:t>
    </w:r>
    <w:r w:rsidR="00D04B72">
      <w:rPr>
        <w:rFonts w:ascii="Verdana" w:hAnsi="Verdana" w:cs="Tahoma"/>
        <w:bCs/>
        <w:sz w:val="15"/>
        <w:szCs w:val="15"/>
      </w:rPr>
      <w:t xml:space="preserve"> Rudeška cesta142</w:t>
    </w:r>
  </w:p>
  <w:p w:rsidR="00CF3BE9" w:rsidRDefault="00CF3BE9" w:rsidP="0083704B">
    <w:pPr>
      <w:pStyle w:val="Header"/>
      <w:ind w:left="7768" w:right="57"/>
      <w:rPr>
        <w:rFonts w:ascii="Verdana" w:hAnsi="Verdana" w:cs="Tahoma"/>
        <w:bCs/>
        <w:sz w:val="15"/>
        <w:szCs w:val="15"/>
      </w:rPr>
    </w:pPr>
    <w:r>
      <w:rPr>
        <w:rFonts w:ascii="Verdana" w:hAnsi="Verdana" w:cs="Tahoma"/>
        <w:bCs/>
        <w:sz w:val="15"/>
        <w:szCs w:val="15"/>
      </w:rPr>
      <w:t xml:space="preserve">    Poštanski broj:           </w:t>
    </w:r>
    <w:r w:rsidR="0017791E" w:rsidRPr="00DB01BA">
      <w:rPr>
        <w:rFonts w:ascii="Verdana" w:hAnsi="Verdana" w:cs="Tahoma"/>
        <w:bCs/>
        <w:sz w:val="15"/>
        <w:szCs w:val="15"/>
      </w:rPr>
      <w:t>10 0</w:t>
    </w:r>
    <w:r w:rsidR="00FB2A84">
      <w:rPr>
        <w:rFonts w:ascii="Verdana" w:hAnsi="Verdana" w:cs="Tahoma"/>
        <w:bCs/>
        <w:sz w:val="15"/>
        <w:szCs w:val="15"/>
      </w:rPr>
      <w:t>0</w:t>
    </w:r>
    <w:r w:rsidR="0017791E" w:rsidRPr="00DB01BA">
      <w:rPr>
        <w:rFonts w:ascii="Verdana" w:hAnsi="Verdana" w:cs="Tahoma"/>
        <w:bCs/>
        <w:sz w:val="15"/>
        <w:szCs w:val="15"/>
      </w:rPr>
      <w:t xml:space="preserve">0 </w:t>
    </w:r>
  </w:p>
  <w:p w:rsidR="0017791E" w:rsidRDefault="00CF3BE9" w:rsidP="0083704B">
    <w:pPr>
      <w:pStyle w:val="Header"/>
      <w:ind w:left="7768" w:right="57"/>
      <w:rPr>
        <w:rFonts w:ascii="Verdana" w:hAnsi="Verdana" w:cs="Tahoma"/>
        <w:bCs/>
        <w:sz w:val="15"/>
        <w:szCs w:val="15"/>
      </w:rPr>
    </w:pPr>
    <w:r>
      <w:rPr>
        <w:rFonts w:ascii="Verdana" w:hAnsi="Verdana" w:cs="Tahoma"/>
        <w:bCs/>
        <w:sz w:val="15"/>
        <w:szCs w:val="15"/>
      </w:rPr>
      <w:t xml:space="preserve">    Grad:                        </w:t>
    </w:r>
    <w:r w:rsidR="0017791E" w:rsidRPr="00DB01BA">
      <w:rPr>
        <w:rFonts w:ascii="Verdana" w:hAnsi="Verdana" w:cs="Tahoma"/>
        <w:bCs/>
        <w:sz w:val="15"/>
        <w:szCs w:val="15"/>
      </w:rPr>
      <w:t>Zagreb</w:t>
    </w:r>
  </w:p>
  <w:p w:rsidR="0017791E" w:rsidRPr="00624010" w:rsidRDefault="00FB2A84" w:rsidP="00FB2A84">
    <w:pPr>
      <w:pStyle w:val="Header"/>
      <w:ind w:right="57"/>
      <w:rPr>
        <w:rFonts w:ascii="Verdana" w:hAnsi="Verdana" w:cs="Tahoma"/>
        <w:sz w:val="15"/>
        <w:szCs w:val="15"/>
      </w:rPr>
    </w:pPr>
    <w:r>
      <w:rPr>
        <w:rFonts w:ascii="Verdana" w:hAnsi="Verdana" w:cs="Tahoma"/>
        <w:bCs/>
        <w:sz w:val="15"/>
        <w:szCs w:val="15"/>
      </w:rPr>
      <w:tab/>
    </w:r>
    <w:r>
      <w:rPr>
        <w:rFonts w:ascii="Verdana" w:hAnsi="Verdana" w:cs="Tahoma"/>
        <w:bCs/>
        <w:sz w:val="15"/>
        <w:szCs w:val="15"/>
      </w:rPr>
      <w:tab/>
      <w:t xml:space="preserve">                                   </w:t>
    </w:r>
    <w:r w:rsidR="00CF3BE9">
      <w:rPr>
        <w:rFonts w:ascii="Verdana" w:hAnsi="Verdana" w:cs="Tahoma"/>
        <w:bCs/>
        <w:sz w:val="15"/>
        <w:szCs w:val="15"/>
      </w:rPr>
      <w:t xml:space="preserve">                               </w:t>
    </w:r>
    <w:r w:rsidR="0017791E" w:rsidRPr="00DB01BA">
      <w:rPr>
        <w:rFonts w:ascii="Verdana" w:hAnsi="Verdana" w:cs="Tahoma"/>
        <w:bCs/>
        <w:sz w:val="15"/>
        <w:szCs w:val="15"/>
      </w:rPr>
      <w:t>tel</w:t>
    </w:r>
    <w:r w:rsidR="00CF3BE9">
      <w:rPr>
        <w:rFonts w:ascii="Verdana" w:hAnsi="Verdana" w:cs="Tahoma"/>
        <w:sz w:val="15"/>
        <w:szCs w:val="15"/>
      </w:rPr>
      <w:t xml:space="preserve">:  </w:t>
    </w:r>
    <w:r w:rsidR="0017791E">
      <w:rPr>
        <w:rFonts w:ascii="Verdana" w:hAnsi="Verdana" w:cs="Tahoma"/>
        <w:sz w:val="15"/>
        <w:szCs w:val="15"/>
      </w:rPr>
      <w:t xml:space="preserve"> </w:t>
    </w:r>
    <w:r w:rsidR="00CF3BE9">
      <w:rPr>
        <w:rFonts w:ascii="Verdana" w:hAnsi="Verdana" w:cs="Tahoma"/>
        <w:sz w:val="15"/>
        <w:szCs w:val="15"/>
      </w:rPr>
      <w:t xml:space="preserve">         </w:t>
    </w:r>
    <w:r w:rsidR="0017791E" w:rsidRPr="00DB01BA">
      <w:rPr>
        <w:rFonts w:ascii="Verdana" w:hAnsi="Verdana" w:cs="Tahoma"/>
        <w:sz w:val="15"/>
        <w:szCs w:val="15"/>
      </w:rPr>
      <w:t xml:space="preserve">+385 </w:t>
    </w:r>
    <w:r w:rsidR="00624010">
      <w:rPr>
        <w:rFonts w:ascii="Verdana" w:hAnsi="Verdana" w:cs="Tahoma"/>
        <w:sz w:val="15"/>
        <w:szCs w:val="15"/>
      </w:rPr>
      <w:t>1</w:t>
    </w:r>
    <w:r w:rsidR="00E85D7C">
      <w:rPr>
        <w:rFonts w:ascii="Verdana" w:hAnsi="Verdana" w:cs="Tahoma"/>
        <w:sz w:val="15"/>
        <w:szCs w:val="15"/>
      </w:rPr>
      <w:t xml:space="preserve"> </w:t>
    </w:r>
    <w:r w:rsidR="00624010">
      <w:rPr>
        <w:rFonts w:ascii="Verdana" w:hAnsi="Verdana" w:cs="Tahoma"/>
        <w:sz w:val="15"/>
        <w:szCs w:val="15"/>
      </w:rPr>
      <w:t>3890</w:t>
    </w:r>
    <w:r w:rsidR="00ED6E15">
      <w:rPr>
        <w:rFonts w:ascii="Verdana" w:hAnsi="Verdana" w:cs="Tahoma"/>
        <w:sz w:val="15"/>
        <w:szCs w:val="15"/>
      </w:rPr>
      <w:t xml:space="preserve"> </w:t>
    </w:r>
    <w:r w:rsidR="00624010">
      <w:rPr>
        <w:rFonts w:ascii="Verdana" w:hAnsi="Verdana" w:cs="Tahoma"/>
        <w:sz w:val="15"/>
        <w:szCs w:val="15"/>
      </w:rPr>
      <w:t>449</w:t>
    </w:r>
  </w:p>
  <w:p w:rsidR="00624010" w:rsidRPr="00624010" w:rsidRDefault="00624010" w:rsidP="00FB2A84">
    <w:pPr>
      <w:pStyle w:val="Header"/>
      <w:ind w:right="57"/>
      <w:rPr>
        <w:rFonts w:ascii="Verdana" w:hAnsi="Verdana" w:cs="Tahoma"/>
        <w:sz w:val="15"/>
        <w:szCs w:val="15"/>
      </w:rPr>
    </w:pPr>
    <w:r>
      <w:rPr>
        <w:rFonts w:ascii="Verdana" w:hAnsi="Verdana" w:cs="Tahoma"/>
        <w:bCs/>
        <w:sz w:val="15"/>
        <w:szCs w:val="15"/>
      </w:rPr>
      <w:t xml:space="preserve">                                                                                                                                                       mob</w:t>
    </w:r>
    <w:r w:rsidR="00CF3BE9">
      <w:rPr>
        <w:rFonts w:ascii="Verdana" w:hAnsi="Verdana" w:cs="Tahoma"/>
        <w:sz w:val="15"/>
        <w:szCs w:val="15"/>
      </w:rPr>
      <w:t xml:space="preserve">:          </w:t>
    </w:r>
    <w:r w:rsidRPr="00DB01BA">
      <w:rPr>
        <w:rFonts w:ascii="Verdana" w:hAnsi="Verdana" w:cs="Tahoma"/>
        <w:sz w:val="15"/>
        <w:szCs w:val="15"/>
      </w:rPr>
      <w:t xml:space="preserve">+385 </w:t>
    </w:r>
    <w:r>
      <w:rPr>
        <w:rFonts w:ascii="Verdana" w:hAnsi="Verdana" w:cs="Tahoma"/>
        <w:sz w:val="15"/>
        <w:szCs w:val="15"/>
      </w:rPr>
      <w:t>98 286 876</w:t>
    </w:r>
  </w:p>
  <w:p w:rsidR="0017791E" w:rsidRDefault="00CF3BE9" w:rsidP="00EE0E19">
    <w:pPr>
      <w:pStyle w:val="Header"/>
      <w:ind w:left="7768" w:right="57"/>
      <w:jc w:val="both"/>
      <w:rPr>
        <w:rFonts w:ascii="Verdana" w:hAnsi="Verdana" w:cs="Tahoma"/>
        <w:sz w:val="15"/>
        <w:szCs w:val="15"/>
      </w:rPr>
    </w:pPr>
    <w:r>
      <w:rPr>
        <w:rFonts w:ascii="Verdana" w:hAnsi="Verdana" w:cs="Tahoma"/>
        <w:sz w:val="3"/>
        <w:szCs w:val="3"/>
      </w:rPr>
      <w:t xml:space="preserve">           </w:t>
    </w:r>
    <w:r w:rsidR="00943E05">
      <w:rPr>
        <w:rFonts w:ascii="Verdana" w:hAnsi="Verdana" w:cs="Tahoma"/>
        <w:sz w:val="3"/>
        <w:szCs w:val="3"/>
      </w:rPr>
      <w:t xml:space="preserve"> </w:t>
    </w:r>
    <w:r w:rsidR="009577C5">
      <w:rPr>
        <w:rFonts w:ascii="Verdana" w:hAnsi="Verdana" w:cs="Tahoma"/>
        <w:sz w:val="3"/>
        <w:szCs w:val="3"/>
      </w:rPr>
      <w:t xml:space="preserve"> </w:t>
    </w:r>
    <w:r w:rsidR="00616FE2">
      <w:rPr>
        <w:rFonts w:ascii="Verdana" w:hAnsi="Verdana" w:cs="Tahoma"/>
        <w:sz w:val="3"/>
        <w:szCs w:val="3"/>
      </w:rPr>
      <w:t xml:space="preserve"> </w:t>
    </w:r>
    <w:r>
      <w:rPr>
        <w:rFonts w:ascii="Verdana" w:hAnsi="Verdana" w:cs="Tahoma"/>
        <w:sz w:val="3"/>
        <w:szCs w:val="3"/>
      </w:rPr>
      <w:t xml:space="preserve"> </w:t>
    </w:r>
    <w:r w:rsidR="00943E05">
      <w:rPr>
        <w:rFonts w:ascii="Verdana" w:hAnsi="Verdana" w:cs="Tahoma"/>
        <w:sz w:val="3"/>
        <w:szCs w:val="3"/>
      </w:rPr>
      <w:t xml:space="preserve"> </w:t>
    </w:r>
    <w:r w:rsidR="00C4681C">
      <w:rPr>
        <w:rFonts w:ascii="Verdana" w:hAnsi="Verdana" w:cs="Tahoma"/>
        <w:sz w:val="3"/>
        <w:szCs w:val="3"/>
      </w:rPr>
      <w:t xml:space="preserve"> </w:t>
    </w:r>
    <w:r w:rsidR="00943E05">
      <w:rPr>
        <w:rFonts w:ascii="Verdana" w:hAnsi="Verdana" w:cs="Tahoma"/>
        <w:sz w:val="3"/>
        <w:szCs w:val="3"/>
      </w:rPr>
      <w:t xml:space="preserve"> </w:t>
    </w:r>
    <w:r w:rsidR="0017791E">
      <w:rPr>
        <w:rFonts w:ascii="Verdana" w:hAnsi="Verdana" w:cs="Tahoma"/>
        <w:sz w:val="15"/>
        <w:szCs w:val="15"/>
      </w:rPr>
      <w:t>e</w:t>
    </w:r>
    <w:r>
      <w:rPr>
        <w:rFonts w:ascii="Verdana" w:hAnsi="Verdana" w:cs="Tahoma"/>
        <w:sz w:val="15"/>
        <w:szCs w:val="15"/>
      </w:rPr>
      <w:t>-mail:</w:t>
    </w:r>
    <w:r w:rsidR="009577C5">
      <w:rPr>
        <w:rFonts w:ascii="Verdana" w:hAnsi="Verdana" w:cs="Tahoma"/>
        <w:sz w:val="15"/>
        <w:szCs w:val="15"/>
      </w:rPr>
      <w:t xml:space="preserve"> </w:t>
    </w:r>
    <w:r w:rsidR="004B07D2">
      <w:rPr>
        <w:rFonts w:ascii="Verdana" w:hAnsi="Verdana" w:cs="Tahoma"/>
        <w:sz w:val="15"/>
        <w:szCs w:val="15"/>
      </w:rPr>
      <w:t xml:space="preserve"> </w:t>
    </w:r>
    <w:r w:rsidR="00616FE2">
      <w:rPr>
        <w:rFonts w:ascii="Verdana" w:hAnsi="Verdana" w:cs="Tahoma"/>
        <w:sz w:val="15"/>
        <w:szCs w:val="15"/>
      </w:rPr>
      <w:t xml:space="preserve"> </w:t>
    </w:r>
    <w:r w:rsidR="00300078">
      <w:rPr>
        <w:rFonts w:ascii="Verdana" w:hAnsi="Verdana" w:cs="Tahoma"/>
        <w:sz w:val="15"/>
        <w:szCs w:val="15"/>
      </w:rPr>
      <w:t>info</w:t>
    </w:r>
    <w:r w:rsidR="00E85D7C">
      <w:rPr>
        <w:rFonts w:ascii="Verdana" w:hAnsi="Verdana" w:cs="Tahoma"/>
        <w:sz w:val="15"/>
        <w:szCs w:val="15"/>
      </w:rPr>
      <w:t>@visit-croatia.eu</w:t>
    </w:r>
  </w:p>
  <w:p w:rsidR="004E159D" w:rsidRDefault="004E159D" w:rsidP="00EE0E19">
    <w:pPr>
      <w:pStyle w:val="Header"/>
      <w:ind w:left="7768" w:right="57"/>
      <w:jc w:val="both"/>
      <w:rPr>
        <w:rFonts w:ascii="Verdana" w:hAnsi="Verdana" w:cs="Tahoma"/>
        <w:sz w:val="15"/>
        <w:szCs w:val="15"/>
      </w:rPr>
    </w:pPr>
    <w:r>
      <w:rPr>
        <w:rFonts w:ascii="Verdana" w:hAnsi="Verdana" w:cs="Tahoma"/>
        <w:sz w:val="15"/>
        <w:szCs w:val="15"/>
      </w:rPr>
      <w:t xml:space="preserve">   </w:t>
    </w:r>
    <w:r w:rsidRPr="004E159D">
      <w:rPr>
        <w:rFonts w:ascii="Verdana" w:hAnsi="Verdana" w:cs="Tahoma"/>
        <w:sz w:val="6"/>
        <w:szCs w:val="6"/>
      </w:rPr>
      <w:t xml:space="preserve"> </w:t>
    </w:r>
    <w:r w:rsidR="00344813">
      <w:rPr>
        <w:rFonts w:ascii="Verdana" w:hAnsi="Verdana" w:cs="Tahoma"/>
        <w:sz w:val="2"/>
        <w:szCs w:val="2"/>
      </w:rPr>
      <w:t xml:space="preserve"> </w:t>
    </w:r>
    <w:r>
      <w:rPr>
        <w:rFonts w:ascii="Verdana" w:hAnsi="Verdana" w:cs="Tahoma"/>
        <w:sz w:val="15"/>
        <w:szCs w:val="15"/>
      </w:rPr>
      <w:t xml:space="preserve">web:   </w:t>
    </w:r>
    <w:r w:rsidR="00CF3BE9">
      <w:rPr>
        <w:rFonts w:ascii="Verdana" w:hAnsi="Verdana" w:cs="Tahoma"/>
        <w:sz w:val="15"/>
        <w:szCs w:val="15"/>
      </w:rPr>
      <w:t xml:space="preserve">  </w:t>
    </w:r>
    <w:r w:rsidR="00C4681C">
      <w:rPr>
        <w:rFonts w:ascii="Verdana" w:hAnsi="Verdana" w:cs="Tahoma"/>
        <w:sz w:val="15"/>
        <w:szCs w:val="15"/>
      </w:rPr>
      <w:t xml:space="preserve"> </w:t>
    </w:r>
    <w:r w:rsidR="00E85D7C">
      <w:rPr>
        <w:rFonts w:ascii="Verdana" w:hAnsi="Verdana" w:cs="Tahoma"/>
        <w:sz w:val="15"/>
        <w:szCs w:val="15"/>
      </w:rPr>
      <w:t>www.visit-croatia.eu</w:t>
    </w:r>
    <w:r>
      <w:rPr>
        <w:rFonts w:ascii="Verdana" w:hAnsi="Verdana" w:cs="Tahoma"/>
        <w:sz w:val="4"/>
        <w:szCs w:val="4"/>
      </w:rPr>
      <w:t xml:space="preserve"> </w:t>
    </w:r>
  </w:p>
  <w:p w:rsidR="004E159D" w:rsidRPr="004E159D" w:rsidRDefault="009367ED" w:rsidP="004E159D">
    <w:pPr>
      <w:pStyle w:val="Header"/>
      <w:ind w:right="57"/>
      <w:rPr>
        <w:rFonts w:ascii="Verdana" w:hAnsi="Verdana" w:cs="Tahoma"/>
        <w:bCs/>
        <w:sz w:val="15"/>
        <w:szCs w:val="15"/>
      </w:rPr>
    </w:pPr>
    <w:r>
      <w:rPr>
        <w:noProof/>
        <w:sz w:val="18"/>
        <w:szCs w:val="18"/>
        <w:lang w:eastAsia="hr-HR"/>
      </w:rPr>
      <mc:AlternateContent>
        <mc:Choice Requires="wps">
          <w:drawing>
            <wp:anchor distT="0" distB="0" distL="114300" distR="114300" simplePos="0" relativeHeight="251658240" behindDoc="1" locked="0" layoutInCell="1" allowOverlap="1">
              <wp:simplePos x="0" y="0"/>
              <wp:positionH relativeFrom="column">
                <wp:posOffset>-226695</wp:posOffset>
              </wp:positionH>
              <wp:positionV relativeFrom="paragraph">
                <wp:posOffset>132715</wp:posOffset>
              </wp:positionV>
              <wp:extent cx="6908165" cy="0"/>
              <wp:effectExtent l="11430" t="8890" r="508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165" cy="0"/>
                      </a:xfrm>
                      <a:prstGeom prst="line">
                        <a:avLst/>
                      </a:prstGeom>
                      <a:noFill/>
                      <a:ln w="9398">
                        <a:solidFill>
                          <a:srgbClr val="077C9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0.45pt" to="526.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" strokecolor="#077c93" strokeweight=".74pt">
              <v:stroke joinstyle="miter"/>
            </v:line>
          </w:pict>
        </mc:Fallback>
      </mc:AlternateContent>
    </w:r>
    <w:r w:rsidR="0017791E">
      <w:rPr>
        <w:rFonts w:cs="Calibri"/>
        <w:b/>
      </w:rPr>
      <w:t xml:space="preserve">         </w:t>
    </w:r>
    <w:r w:rsidR="0017791E">
      <w:rPr>
        <w:rFonts w:cs="Calibri"/>
        <w:b/>
        <w:sz w:val="10"/>
        <w:szCs w:val="10"/>
      </w:rPr>
      <w:t xml:space="preserve">  </w:t>
    </w:r>
    <w:r w:rsidR="0017791E">
      <w:rPr>
        <w:sz w:val="15"/>
        <w:szCs w:val="15"/>
      </w:rPr>
      <w:tab/>
    </w:r>
    <w:r w:rsidR="0017791E">
      <w:rPr>
        <w:sz w:val="15"/>
        <w:szCs w:val="15"/>
      </w:rPr>
      <w:tab/>
      <w:t xml:space="preserve">                                                                 </w:t>
    </w:r>
    <w:r w:rsidR="004E159D">
      <w:rPr>
        <w:rFonts w:cs="Calibri"/>
        <w:b/>
      </w:rPr>
      <w:t xml:space="preserve">   </w:t>
    </w:r>
  </w:p>
  <w:p w:rsidR="0017791E" w:rsidRPr="00033723" w:rsidRDefault="0017791E" w:rsidP="006A4DD6">
    <w:pPr>
      <w:rPr>
        <w:rFonts w:ascii="Verdana" w:hAnsi="Verdana" w:cs="Tahom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72" w:rsidRDefault="00D04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00303C"/>
    <w:lvl w:ilvl="0">
      <w:start w:val="1"/>
      <w:numFmt w:val="decimal"/>
      <w:lvlText w:val="%1."/>
      <w:lvlJc w:val="left"/>
      <w:pPr>
        <w:tabs>
          <w:tab w:val="num" w:pos="1492"/>
        </w:tabs>
        <w:ind w:left="1492" w:hanging="360"/>
      </w:pPr>
    </w:lvl>
  </w:abstractNum>
  <w:abstractNum w:abstractNumId="1">
    <w:nsid w:val="FFFFFF7D"/>
    <w:multiLevelType w:val="singleLevel"/>
    <w:tmpl w:val="C866A596"/>
    <w:lvl w:ilvl="0">
      <w:start w:val="1"/>
      <w:numFmt w:val="decimal"/>
      <w:lvlText w:val="%1."/>
      <w:lvlJc w:val="left"/>
      <w:pPr>
        <w:tabs>
          <w:tab w:val="num" w:pos="1209"/>
        </w:tabs>
        <w:ind w:left="1209" w:hanging="360"/>
      </w:pPr>
    </w:lvl>
  </w:abstractNum>
  <w:abstractNum w:abstractNumId="2">
    <w:nsid w:val="FFFFFF7E"/>
    <w:multiLevelType w:val="singleLevel"/>
    <w:tmpl w:val="7F6A8CBE"/>
    <w:lvl w:ilvl="0">
      <w:start w:val="1"/>
      <w:numFmt w:val="decimal"/>
      <w:lvlText w:val="%1."/>
      <w:lvlJc w:val="left"/>
      <w:pPr>
        <w:tabs>
          <w:tab w:val="num" w:pos="926"/>
        </w:tabs>
        <w:ind w:left="926" w:hanging="360"/>
      </w:pPr>
    </w:lvl>
  </w:abstractNum>
  <w:abstractNum w:abstractNumId="3">
    <w:nsid w:val="FFFFFF7F"/>
    <w:multiLevelType w:val="singleLevel"/>
    <w:tmpl w:val="8DD24758"/>
    <w:lvl w:ilvl="0">
      <w:start w:val="1"/>
      <w:numFmt w:val="decimal"/>
      <w:lvlText w:val="%1."/>
      <w:lvlJc w:val="left"/>
      <w:pPr>
        <w:tabs>
          <w:tab w:val="num" w:pos="643"/>
        </w:tabs>
        <w:ind w:left="643" w:hanging="360"/>
      </w:pPr>
    </w:lvl>
  </w:abstractNum>
  <w:abstractNum w:abstractNumId="4">
    <w:nsid w:val="FFFFFF80"/>
    <w:multiLevelType w:val="singleLevel"/>
    <w:tmpl w:val="7E8889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C0DD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3E52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3C8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50222E"/>
    <w:lvl w:ilvl="0">
      <w:start w:val="1"/>
      <w:numFmt w:val="decimal"/>
      <w:lvlText w:val="%1."/>
      <w:lvlJc w:val="left"/>
      <w:pPr>
        <w:tabs>
          <w:tab w:val="num" w:pos="360"/>
        </w:tabs>
        <w:ind w:left="360" w:hanging="360"/>
      </w:pPr>
    </w:lvl>
  </w:abstractNum>
  <w:abstractNum w:abstractNumId="9">
    <w:nsid w:val="FFFFFF89"/>
    <w:multiLevelType w:val="singleLevel"/>
    <w:tmpl w:val="E174B850"/>
    <w:lvl w:ilvl="0">
      <w:start w:val="1"/>
      <w:numFmt w:val="bullet"/>
      <w:lvlText w:val=""/>
      <w:lvlJc w:val="left"/>
      <w:pPr>
        <w:tabs>
          <w:tab w:val="num" w:pos="360"/>
        </w:tabs>
        <w:ind w:left="360" w:hanging="360"/>
      </w:pPr>
      <w:rPr>
        <w:rFonts w:ascii="Symbol" w:hAnsi="Symbol" w:hint="default"/>
      </w:rPr>
    </w:lvl>
  </w:abstractNum>
  <w:abstractNum w:abstractNumId="10">
    <w:nsid w:val="5C735F9F"/>
    <w:multiLevelType w:val="hybridMultilevel"/>
    <w:tmpl w:val="639251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674800EA"/>
    <w:multiLevelType w:val="hybridMultilevel"/>
    <w:tmpl w:val="8528D55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6BAC7104"/>
    <w:multiLevelType w:val="hybridMultilevel"/>
    <w:tmpl w:val="D57222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9C"/>
    <w:rsid w:val="000150EE"/>
    <w:rsid w:val="00033723"/>
    <w:rsid w:val="000543CD"/>
    <w:rsid w:val="000B19F6"/>
    <w:rsid w:val="000C6C05"/>
    <w:rsid w:val="000E4DBF"/>
    <w:rsid w:val="000F54D9"/>
    <w:rsid w:val="001234D7"/>
    <w:rsid w:val="0017664D"/>
    <w:rsid w:val="0017791E"/>
    <w:rsid w:val="001A2936"/>
    <w:rsid w:val="001A76DF"/>
    <w:rsid w:val="001B5DE0"/>
    <w:rsid w:val="001E0FEE"/>
    <w:rsid w:val="00233BB4"/>
    <w:rsid w:val="00266187"/>
    <w:rsid w:val="00277556"/>
    <w:rsid w:val="002C580D"/>
    <w:rsid w:val="002D74B4"/>
    <w:rsid w:val="002E0948"/>
    <w:rsid w:val="002E2E64"/>
    <w:rsid w:val="002E5563"/>
    <w:rsid w:val="00300078"/>
    <w:rsid w:val="0031492C"/>
    <w:rsid w:val="00322B58"/>
    <w:rsid w:val="00333214"/>
    <w:rsid w:val="00344813"/>
    <w:rsid w:val="00344B84"/>
    <w:rsid w:val="003D77E0"/>
    <w:rsid w:val="003E03B0"/>
    <w:rsid w:val="003E1003"/>
    <w:rsid w:val="004014B7"/>
    <w:rsid w:val="004377A6"/>
    <w:rsid w:val="00444A19"/>
    <w:rsid w:val="00444FCD"/>
    <w:rsid w:val="0048125D"/>
    <w:rsid w:val="00481FE5"/>
    <w:rsid w:val="0048604E"/>
    <w:rsid w:val="004909E5"/>
    <w:rsid w:val="004A7365"/>
    <w:rsid w:val="004B07D2"/>
    <w:rsid w:val="004E159D"/>
    <w:rsid w:val="005057C7"/>
    <w:rsid w:val="00512059"/>
    <w:rsid w:val="00534077"/>
    <w:rsid w:val="005467D6"/>
    <w:rsid w:val="00546CE8"/>
    <w:rsid w:val="005B19B4"/>
    <w:rsid w:val="005B5A16"/>
    <w:rsid w:val="005C0F7A"/>
    <w:rsid w:val="00616FE2"/>
    <w:rsid w:val="00624010"/>
    <w:rsid w:val="00653EE6"/>
    <w:rsid w:val="006713DA"/>
    <w:rsid w:val="006745BA"/>
    <w:rsid w:val="00683D44"/>
    <w:rsid w:val="006A4DD6"/>
    <w:rsid w:val="006A6DBC"/>
    <w:rsid w:val="006C0E45"/>
    <w:rsid w:val="006F5D00"/>
    <w:rsid w:val="006F69B5"/>
    <w:rsid w:val="007803CC"/>
    <w:rsid w:val="00782250"/>
    <w:rsid w:val="007B7115"/>
    <w:rsid w:val="007D0134"/>
    <w:rsid w:val="007E4708"/>
    <w:rsid w:val="008037A3"/>
    <w:rsid w:val="008240D4"/>
    <w:rsid w:val="0083704B"/>
    <w:rsid w:val="008B0516"/>
    <w:rsid w:val="008F3325"/>
    <w:rsid w:val="009367ED"/>
    <w:rsid w:val="00943E05"/>
    <w:rsid w:val="00950064"/>
    <w:rsid w:val="009577C5"/>
    <w:rsid w:val="009653D1"/>
    <w:rsid w:val="00973604"/>
    <w:rsid w:val="00981370"/>
    <w:rsid w:val="009A645E"/>
    <w:rsid w:val="009A698C"/>
    <w:rsid w:val="009B4B38"/>
    <w:rsid w:val="009F2DBE"/>
    <w:rsid w:val="00A326E8"/>
    <w:rsid w:val="00A46774"/>
    <w:rsid w:val="00A72B05"/>
    <w:rsid w:val="00A961D1"/>
    <w:rsid w:val="00AD0346"/>
    <w:rsid w:val="00AE6C7B"/>
    <w:rsid w:val="00B008CE"/>
    <w:rsid w:val="00B10802"/>
    <w:rsid w:val="00B11E89"/>
    <w:rsid w:val="00B251A7"/>
    <w:rsid w:val="00B355D7"/>
    <w:rsid w:val="00C22117"/>
    <w:rsid w:val="00C24394"/>
    <w:rsid w:val="00C460D0"/>
    <w:rsid w:val="00C4681C"/>
    <w:rsid w:val="00C51A68"/>
    <w:rsid w:val="00C54FDE"/>
    <w:rsid w:val="00C66CEB"/>
    <w:rsid w:val="00C86A00"/>
    <w:rsid w:val="00C900C0"/>
    <w:rsid w:val="00C9125D"/>
    <w:rsid w:val="00C91D2B"/>
    <w:rsid w:val="00CB20C1"/>
    <w:rsid w:val="00CB62AC"/>
    <w:rsid w:val="00CC1467"/>
    <w:rsid w:val="00CE2479"/>
    <w:rsid w:val="00CE503D"/>
    <w:rsid w:val="00CF3BE9"/>
    <w:rsid w:val="00D03142"/>
    <w:rsid w:val="00D04B72"/>
    <w:rsid w:val="00D32F4A"/>
    <w:rsid w:val="00D517BC"/>
    <w:rsid w:val="00D83212"/>
    <w:rsid w:val="00DB01BA"/>
    <w:rsid w:val="00DC0B73"/>
    <w:rsid w:val="00DE3755"/>
    <w:rsid w:val="00DE7516"/>
    <w:rsid w:val="00E03671"/>
    <w:rsid w:val="00E1079C"/>
    <w:rsid w:val="00E301B3"/>
    <w:rsid w:val="00E45354"/>
    <w:rsid w:val="00E50B0E"/>
    <w:rsid w:val="00E52606"/>
    <w:rsid w:val="00E56005"/>
    <w:rsid w:val="00E61D87"/>
    <w:rsid w:val="00E8296C"/>
    <w:rsid w:val="00E85D7C"/>
    <w:rsid w:val="00EC1D5A"/>
    <w:rsid w:val="00ED6E15"/>
    <w:rsid w:val="00EE0E19"/>
    <w:rsid w:val="00EE3156"/>
    <w:rsid w:val="00F26709"/>
    <w:rsid w:val="00F42732"/>
    <w:rsid w:val="00F664B7"/>
    <w:rsid w:val="00FB2A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16"/>
    <w:pPr>
      <w:spacing w:after="200" w:line="276" w:lineRule="auto"/>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32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214"/>
  </w:style>
  <w:style w:type="paragraph" w:styleId="Footer">
    <w:name w:val="footer"/>
    <w:basedOn w:val="Normal"/>
    <w:link w:val="FooterChar1"/>
    <w:uiPriority w:val="99"/>
    <w:unhideWhenUsed/>
    <w:rsid w:val="00333214"/>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333214"/>
  </w:style>
  <w:style w:type="paragraph" w:styleId="BalloonText">
    <w:name w:val="Balloon Text"/>
    <w:basedOn w:val="Normal"/>
    <w:link w:val="BalloonTextChar"/>
    <w:uiPriority w:val="99"/>
    <w:semiHidden/>
    <w:unhideWhenUsed/>
    <w:rsid w:val="003332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214"/>
    <w:rPr>
      <w:rFonts w:ascii="Tahoma" w:hAnsi="Tahoma" w:cs="Tahoma"/>
      <w:sz w:val="16"/>
      <w:szCs w:val="16"/>
    </w:rPr>
  </w:style>
  <w:style w:type="character" w:styleId="Hyperlink">
    <w:name w:val="Hyperlink"/>
    <w:rsid w:val="00CB20C1"/>
    <w:rPr>
      <w:color w:val="0000FF"/>
      <w:u w:val="single"/>
    </w:rPr>
  </w:style>
  <w:style w:type="character" w:customStyle="1" w:styleId="light">
    <w:name w:val="light"/>
    <w:basedOn w:val="DefaultParagraphFont"/>
    <w:rsid w:val="00DE7516"/>
  </w:style>
  <w:style w:type="table" w:styleId="TableGrid">
    <w:name w:val="Table Grid"/>
    <w:basedOn w:val="TableNormal"/>
    <w:uiPriority w:val="59"/>
    <w:rsid w:val="00E5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77556"/>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FooterChar">
    <w:name w:val="Footer Char"/>
    <w:locked/>
    <w:rsid w:val="00277556"/>
    <w:rPr>
      <w:sz w:val="24"/>
    </w:rPr>
  </w:style>
  <w:style w:type="paragraph" w:styleId="BodyText2">
    <w:name w:val="Body Text 2"/>
    <w:basedOn w:val="Normal"/>
    <w:link w:val="BodyText2Char"/>
    <w:rsid w:val="00FB2A84"/>
    <w:pPr>
      <w:spacing w:after="120" w:line="480" w:lineRule="auto"/>
    </w:pPr>
  </w:style>
  <w:style w:type="character" w:customStyle="1" w:styleId="BodyText2Char">
    <w:name w:val="Body Text 2 Char"/>
    <w:link w:val="BodyText2"/>
    <w:rsid w:val="005057C7"/>
    <w:rPr>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16"/>
    <w:pPr>
      <w:spacing w:after="200" w:line="276" w:lineRule="auto"/>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32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214"/>
  </w:style>
  <w:style w:type="paragraph" w:styleId="Footer">
    <w:name w:val="footer"/>
    <w:basedOn w:val="Normal"/>
    <w:link w:val="FooterChar1"/>
    <w:uiPriority w:val="99"/>
    <w:unhideWhenUsed/>
    <w:rsid w:val="00333214"/>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333214"/>
  </w:style>
  <w:style w:type="paragraph" w:styleId="BalloonText">
    <w:name w:val="Balloon Text"/>
    <w:basedOn w:val="Normal"/>
    <w:link w:val="BalloonTextChar"/>
    <w:uiPriority w:val="99"/>
    <w:semiHidden/>
    <w:unhideWhenUsed/>
    <w:rsid w:val="003332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214"/>
    <w:rPr>
      <w:rFonts w:ascii="Tahoma" w:hAnsi="Tahoma" w:cs="Tahoma"/>
      <w:sz w:val="16"/>
      <w:szCs w:val="16"/>
    </w:rPr>
  </w:style>
  <w:style w:type="character" w:styleId="Hyperlink">
    <w:name w:val="Hyperlink"/>
    <w:rsid w:val="00CB20C1"/>
    <w:rPr>
      <w:color w:val="0000FF"/>
      <w:u w:val="single"/>
    </w:rPr>
  </w:style>
  <w:style w:type="character" w:customStyle="1" w:styleId="light">
    <w:name w:val="light"/>
    <w:basedOn w:val="DefaultParagraphFont"/>
    <w:rsid w:val="00DE7516"/>
  </w:style>
  <w:style w:type="table" w:styleId="TableGrid">
    <w:name w:val="Table Grid"/>
    <w:basedOn w:val="TableNormal"/>
    <w:uiPriority w:val="59"/>
    <w:rsid w:val="00E5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77556"/>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FooterChar">
    <w:name w:val="Footer Char"/>
    <w:locked/>
    <w:rsid w:val="00277556"/>
    <w:rPr>
      <w:sz w:val="24"/>
    </w:rPr>
  </w:style>
  <w:style w:type="paragraph" w:styleId="BodyText2">
    <w:name w:val="Body Text 2"/>
    <w:basedOn w:val="Normal"/>
    <w:link w:val="BodyText2Char"/>
    <w:rsid w:val="00FB2A84"/>
    <w:pPr>
      <w:spacing w:after="120" w:line="480" w:lineRule="auto"/>
    </w:pPr>
  </w:style>
  <w:style w:type="character" w:customStyle="1" w:styleId="BodyText2Char">
    <w:name w:val="Body Text 2 Char"/>
    <w:link w:val="BodyText2"/>
    <w:rsid w:val="005057C7"/>
    <w:rPr>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99800">
      <w:bodyDiv w:val="1"/>
      <w:marLeft w:val="0"/>
      <w:marRight w:val="0"/>
      <w:marTop w:val="0"/>
      <w:marBottom w:val="0"/>
      <w:divBdr>
        <w:top w:val="none" w:sz="0" w:space="0" w:color="auto"/>
        <w:left w:val="none" w:sz="0" w:space="0" w:color="auto"/>
        <w:bottom w:val="none" w:sz="0" w:space="0" w:color="auto"/>
        <w:right w:val="none" w:sz="0" w:space="0" w:color="auto"/>
      </w:divBdr>
    </w:div>
    <w:div w:id="831071229">
      <w:bodyDiv w:val="1"/>
      <w:marLeft w:val="0"/>
      <w:marRight w:val="0"/>
      <w:marTop w:val="0"/>
      <w:marBottom w:val="0"/>
      <w:divBdr>
        <w:top w:val="none" w:sz="0" w:space="0" w:color="auto"/>
        <w:left w:val="none" w:sz="0" w:space="0" w:color="auto"/>
        <w:bottom w:val="none" w:sz="0" w:space="0" w:color="auto"/>
        <w:right w:val="none" w:sz="0" w:space="0" w:color="auto"/>
      </w:divBdr>
    </w:div>
    <w:div w:id="1644003219">
      <w:bodyDiv w:val="1"/>
      <w:marLeft w:val="0"/>
      <w:marRight w:val="0"/>
      <w:marTop w:val="0"/>
      <w:marBottom w:val="0"/>
      <w:divBdr>
        <w:top w:val="none" w:sz="0" w:space="0" w:color="auto"/>
        <w:left w:val="none" w:sz="0" w:space="0" w:color="auto"/>
        <w:bottom w:val="none" w:sz="0" w:space="0" w:color="auto"/>
        <w:right w:val="none" w:sz="0" w:space="0" w:color="auto"/>
      </w:divBdr>
    </w:div>
    <w:div w:id="17844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Zagreb, 06</vt:lpstr>
    </vt:vector>
  </TitlesOfParts>
  <Company>Energon facility management d.o.o.</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06</dc:title>
  <dc:creator>Srđan Mijović</dc:creator>
  <cp:lastModifiedBy>Korisnik</cp:lastModifiedBy>
  <cp:revision>2</cp:revision>
  <cp:lastPrinted>2017-01-26T09:22:00Z</cp:lastPrinted>
  <dcterms:created xsi:type="dcterms:W3CDTF">2017-12-07T12:35:00Z</dcterms:created>
  <dcterms:modified xsi:type="dcterms:W3CDTF">2017-12-07T12:35:00Z</dcterms:modified>
</cp:coreProperties>
</file>